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659" w:rsidRPr="000D3141" w:rsidRDefault="00B76659" w:rsidP="00B7665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76659" w:rsidRDefault="00B76659" w:rsidP="00B76659">
      <w:pPr>
        <w:ind w:left="720"/>
        <w:jc w:val="center"/>
        <w:rPr>
          <w:b/>
          <w:szCs w:val="24"/>
        </w:rPr>
      </w:pPr>
    </w:p>
    <w:p w:rsidR="00B76659" w:rsidRDefault="00B76659" w:rsidP="00B76659">
      <w:pPr>
        <w:ind w:left="720"/>
        <w:jc w:val="center"/>
        <w:rPr>
          <w:b/>
          <w:szCs w:val="24"/>
        </w:rPr>
      </w:pPr>
    </w:p>
    <w:p w:rsidR="00B76659" w:rsidRPr="008C222B" w:rsidRDefault="00B76659" w:rsidP="00B7665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B76659" w:rsidRDefault="00B76659" w:rsidP="00B76659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09.03</w:t>
      </w:r>
      <w:r>
        <w:rPr>
          <w:szCs w:val="24"/>
        </w:rPr>
        <w:t>.2022 г.</w:t>
      </w:r>
    </w:p>
    <w:p w:rsidR="00B76659" w:rsidRDefault="00B76659" w:rsidP="00B7665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Цветан Цветков, председател на Сметната палата </w:t>
      </w:r>
      <w:r>
        <w:rPr>
          <w:bCs/>
          <w:spacing w:val="-4"/>
          <w:szCs w:val="24"/>
        </w:rPr>
        <w:t xml:space="preserve">и </w:t>
      </w:r>
      <w:r w:rsidRPr="00752A24">
        <w:rPr>
          <w:bCs/>
          <w:spacing w:val="-4"/>
          <w:szCs w:val="24"/>
        </w:rPr>
        <w:t>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B76659" w:rsidRPr="00752A24" w:rsidRDefault="00B76659" w:rsidP="00B7665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</w:t>
      </w:r>
      <w:r>
        <w:rPr>
          <w:bCs/>
          <w:spacing w:val="-4"/>
          <w:szCs w:val="24"/>
        </w:rPr>
        <w:t>: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, заместник-председател на Сметната палата,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B76659" w:rsidRDefault="00B76659" w:rsidP="00B76659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76659" w:rsidRPr="00980543" w:rsidTr="00F55428">
        <w:tc>
          <w:tcPr>
            <w:tcW w:w="5353" w:type="dxa"/>
            <w:vAlign w:val="center"/>
          </w:tcPr>
          <w:p w:rsidR="00B76659" w:rsidRPr="00980543" w:rsidRDefault="00B76659" w:rsidP="00F5542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76659" w:rsidRPr="00980543" w:rsidRDefault="00B76659" w:rsidP="00F5542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76659" w:rsidTr="00F55428">
        <w:tc>
          <w:tcPr>
            <w:tcW w:w="5353" w:type="dxa"/>
            <w:vAlign w:val="center"/>
          </w:tcPr>
          <w:p w:rsidR="00B76659" w:rsidRDefault="00B76659" w:rsidP="00F5542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76659" w:rsidRPr="00B76659" w:rsidRDefault="00B76659" w:rsidP="00B7665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B76659">
              <w:rPr>
                <w:bCs/>
                <w:szCs w:val="24"/>
              </w:rPr>
              <w:t>Одитен доклад № 0300101220 за извършен одит „Ефективно и прозрачно използване на публичните средства за преодоляване на последствията от пандемията COVID-19 – мерки за социална подкрепа и заетост“, за периода от 01.02.2020 г. до 31.03.2021 г.</w:t>
            </w:r>
          </w:p>
          <w:p w:rsidR="00B76659" w:rsidRPr="00C60E17" w:rsidRDefault="00B76659" w:rsidP="00F5542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76659" w:rsidRPr="00C60E17" w:rsidRDefault="00B76659" w:rsidP="00F5542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76659" w:rsidRDefault="00B76659" w:rsidP="00F5542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6659" w:rsidRDefault="00B76659" w:rsidP="00F5542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B76659" w:rsidRPr="006042AE" w:rsidRDefault="00B76659" w:rsidP="00F5542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76659" w:rsidRPr="006042AE" w:rsidRDefault="00B76659" w:rsidP="00F5542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76659" w:rsidRPr="0081558A" w:rsidRDefault="00B76659" w:rsidP="00F5542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76659" w:rsidRPr="00265039" w:rsidRDefault="00B76659" w:rsidP="00F5542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76659" w:rsidRDefault="00B76659" w:rsidP="00F5542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03DE4" w:rsidRDefault="00403DE4"/>
    <w:p w:rsidR="00B76659" w:rsidRDefault="00B76659" w:rsidP="00B7665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76659" w:rsidRDefault="00B76659" w:rsidP="00B7665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76659" w:rsidRDefault="00B76659">
      <w:bookmarkStart w:id="0" w:name="_GoBack"/>
      <w:bookmarkEnd w:id="0"/>
    </w:p>
    <w:sectPr w:rsidR="00B766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659"/>
    <w:rsid w:val="00403DE4"/>
    <w:rsid w:val="00B7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A6131"/>
  <w15:chartTrackingRefBased/>
  <w15:docId w15:val="{76AB8383-5DD8-4D59-9953-7CCB6AB5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659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2022-03-11T09:19:00Z</dcterms:created>
  <dcterms:modified xsi:type="dcterms:W3CDTF">2022-03-11T09:21:00Z</dcterms:modified>
</cp:coreProperties>
</file>